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3C" w:rsidRPr="005734EA" w:rsidRDefault="009F5140">
      <w:pPr>
        <w:rPr>
          <w:rFonts w:ascii="PT Astra Serif" w:hAnsi="PT Astra Serif" w:cs="Arial"/>
          <w:color w:val="3E3E3C"/>
          <w:sz w:val="28"/>
          <w:szCs w:val="28"/>
          <w:shd w:val="clear" w:color="auto" w:fill="FFFFFF"/>
        </w:rPr>
      </w:pPr>
      <w:r w:rsidRPr="005734EA">
        <w:rPr>
          <w:rFonts w:ascii="PT Astra Serif" w:hAnsi="PT Astra Serif" w:cs="Arial"/>
          <w:color w:val="3E3E3C"/>
          <w:sz w:val="28"/>
          <w:szCs w:val="28"/>
          <w:shd w:val="clear" w:color="auto" w:fill="FFFFFF"/>
        </w:rPr>
        <w:t xml:space="preserve">Материнским капиталом за время действия программы уже воспользовались более 12 миллионов семей. В 80% случаев его тратят на улучшение жилищных условий, однако есть и другие направления, где может пригодиться сертификат. Мы выяснили, как получить </w:t>
      </w:r>
      <w:proofErr w:type="spellStart"/>
      <w:r w:rsidRPr="005734EA">
        <w:rPr>
          <w:rFonts w:ascii="PT Astra Serif" w:hAnsi="PT Astra Serif" w:cs="Arial"/>
          <w:color w:val="3E3E3C"/>
          <w:sz w:val="28"/>
          <w:szCs w:val="28"/>
          <w:shd w:val="clear" w:color="auto" w:fill="FFFFFF"/>
        </w:rPr>
        <w:t>маткапитал</w:t>
      </w:r>
      <w:proofErr w:type="spellEnd"/>
      <w:r w:rsidRPr="005734EA">
        <w:rPr>
          <w:rFonts w:ascii="PT Astra Serif" w:hAnsi="PT Astra Serif" w:cs="Arial"/>
          <w:color w:val="3E3E3C"/>
          <w:sz w:val="28"/>
          <w:szCs w:val="28"/>
          <w:shd w:val="clear" w:color="auto" w:fill="FFFFFF"/>
        </w:rPr>
        <w:t>, на что его потратить и что изменилось для получателей в 2022 году.</w:t>
      </w:r>
    </w:p>
    <w:p w:rsidR="009F5140" w:rsidRPr="005734EA" w:rsidRDefault="009F5140">
      <w:pPr>
        <w:rPr>
          <w:rFonts w:ascii="PT Astra Serif" w:hAnsi="PT Astra Serif" w:cs="Arial"/>
          <w:color w:val="3E3E3C"/>
          <w:sz w:val="27"/>
          <w:szCs w:val="27"/>
          <w:shd w:val="clear" w:color="auto" w:fill="FFFFFF"/>
        </w:rPr>
      </w:pPr>
      <w:r w:rsidRPr="005734EA">
        <w:rPr>
          <w:rFonts w:ascii="PT Astra Serif" w:hAnsi="PT Astra Serif" w:cs="Arial"/>
          <w:color w:val="3E3E3C"/>
          <w:sz w:val="27"/>
          <w:szCs w:val="27"/>
          <w:shd w:val="clear" w:color="auto" w:fill="FFFFFF"/>
        </w:rPr>
        <w:t>В 2022 году размер материнского капитала на первого ребенка составляет 524,5 тыс. рублей. При рождении второго положена выплата в 693,1 тыс. рублей. Однако важно знать, что эти суммы не суммируются. Если семья уже использовала сертификат на первого ребенка, то за второго доплатят 168,6 тыс. рублей.</w:t>
      </w:r>
    </w:p>
    <w:p w:rsidR="009F5140" w:rsidRPr="009F5140" w:rsidRDefault="009F5140" w:rsidP="009F5140">
      <w:pPr>
        <w:shd w:val="clear" w:color="auto" w:fill="FFFFFF"/>
        <w:spacing w:after="100" w:afterAutospacing="1"/>
        <w:ind w:firstLine="0"/>
        <w:jc w:val="left"/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</w:pPr>
      <w:r w:rsidRPr="009F5140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 xml:space="preserve">В ближайшие три года Минтруд предложил увеличить </w:t>
      </w:r>
      <w:proofErr w:type="spellStart"/>
      <w:r w:rsidRPr="009F5140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маткапитал</w:t>
      </w:r>
      <w:proofErr w:type="spellEnd"/>
      <w:r w:rsidRPr="009F5140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:</w:t>
      </w:r>
    </w:p>
    <w:p w:rsidR="009F5140" w:rsidRPr="009F5140" w:rsidRDefault="009F5140" w:rsidP="009F51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</w:pPr>
      <w:r w:rsidRPr="009F5140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В 2023 году – до 616,3 тыс. рублей на первого ребенка и до 814,4 тыс. рублей – на второго;</w:t>
      </w:r>
    </w:p>
    <w:p w:rsidR="009F5140" w:rsidRPr="009F5140" w:rsidRDefault="009F5140" w:rsidP="009F51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</w:pPr>
      <w:r w:rsidRPr="009F5140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В 2024 году – до 653,9 тыс. рублей на первенца и до 864,1 тыс. рублей – на второго ребенка.  </w:t>
      </w:r>
    </w:p>
    <w:p w:rsidR="009F5140" w:rsidRPr="009F5140" w:rsidRDefault="009F5140" w:rsidP="009F51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</w:pPr>
      <w:r w:rsidRPr="009F5140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В 2025 году – до 680,1 тыс. рублей и до 898,7 тыс. рублей соответственно.</w:t>
      </w:r>
    </w:p>
    <w:p w:rsidR="009F5140" w:rsidRPr="009F5140" w:rsidRDefault="009F5140" w:rsidP="009F5140">
      <w:pPr>
        <w:shd w:val="clear" w:color="auto" w:fill="FFFFFF"/>
        <w:spacing w:after="100" w:afterAutospacing="1"/>
        <w:ind w:firstLine="0"/>
        <w:jc w:val="left"/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</w:pPr>
      <w:r w:rsidRPr="009F5140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Впрочем, это лишь прогнозные данные. Суммы могут измениться, поскольку индексация с 1 января 2022 года производится по фактической, а не по прогнозной инфляции.</w:t>
      </w:r>
    </w:p>
    <w:p w:rsidR="009F5140" w:rsidRPr="009F5140" w:rsidRDefault="009F5140" w:rsidP="009F5140">
      <w:pPr>
        <w:shd w:val="clear" w:color="auto" w:fill="FFFFFF"/>
        <w:spacing w:after="100" w:afterAutospacing="1"/>
        <w:ind w:firstLine="0"/>
        <w:jc w:val="left"/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</w:pPr>
      <w:r w:rsidRPr="009F5140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Капитал принято называть материнским, однако обратиться за его получением может и отец ребенка. Это возможно в следующих случаях:</w:t>
      </w:r>
    </w:p>
    <w:p w:rsidR="009F5140" w:rsidRPr="009F5140" w:rsidRDefault="009F5140" w:rsidP="009F514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</w:pPr>
      <w:r w:rsidRPr="009F5140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мать ребенка умерла;</w:t>
      </w:r>
    </w:p>
    <w:p w:rsidR="009F5140" w:rsidRPr="009F5140" w:rsidRDefault="009F5140" w:rsidP="009F514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</w:pPr>
      <w:r w:rsidRPr="009F5140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мать ребенка была лишена родительских прав;</w:t>
      </w:r>
    </w:p>
    <w:p w:rsidR="009F5140" w:rsidRPr="009F5140" w:rsidRDefault="009F5140" w:rsidP="009F514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</w:pPr>
      <w:r w:rsidRPr="009F5140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отец является единственным усыновителем (в данном случае российское гражданство является обязательным).</w:t>
      </w:r>
    </w:p>
    <w:p w:rsidR="009F5140" w:rsidRPr="005734EA" w:rsidRDefault="009F5140" w:rsidP="009F5140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PT Astra Serif" w:hAnsi="PT Astra Serif" w:cs="Arial"/>
          <w:color w:val="3E3E3C"/>
          <w:sz w:val="27"/>
          <w:szCs w:val="27"/>
        </w:rPr>
      </w:pPr>
      <w:r w:rsidRPr="005734EA">
        <w:rPr>
          <w:rFonts w:ascii="PT Astra Serif" w:hAnsi="PT Astra Serif" w:cs="Arial"/>
          <w:color w:val="3E3E3C"/>
          <w:sz w:val="27"/>
          <w:szCs w:val="27"/>
        </w:rPr>
        <w:t>После регистрации новорожденного в территориальном отделе ЗАГС электронный сертификат в течение пяти дней приходит в личный кабинет родителя на портале «</w:t>
      </w:r>
      <w:proofErr w:type="spellStart"/>
      <w:r w:rsidRPr="005734EA">
        <w:rPr>
          <w:rFonts w:ascii="PT Astra Serif" w:hAnsi="PT Astra Serif" w:cs="Arial"/>
          <w:color w:val="3E3E3C"/>
          <w:sz w:val="27"/>
          <w:szCs w:val="27"/>
        </w:rPr>
        <w:t>Госуслуги</w:t>
      </w:r>
      <w:proofErr w:type="spellEnd"/>
      <w:r w:rsidRPr="005734EA">
        <w:rPr>
          <w:rFonts w:ascii="PT Astra Serif" w:hAnsi="PT Astra Serif" w:cs="Arial"/>
          <w:color w:val="3E3E3C"/>
          <w:sz w:val="27"/>
          <w:szCs w:val="27"/>
        </w:rPr>
        <w:t>». Это происходит в автоматическом режиме, однако если срок вышел, а сертификата всё нет, то заявление на его оформление следует подать</w:t>
      </w:r>
      <w:hyperlink r:id="rId5" w:history="1">
        <w:r w:rsidRPr="005734EA">
          <w:rPr>
            <w:rStyle w:val="a4"/>
            <w:rFonts w:ascii="PT Astra Serif" w:hAnsi="PT Astra Serif" w:cs="Arial"/>
            <w:color w:val="31B7BC"/>
            <w:sz w:val="27"/>
            <w:szCs w:val="27"/>
            <w:u w:val="none"/>
          </w:rPr>
          <w:t> самостоятельно</w:t>
        </w:r>
      </w:hyperlink>
      <w:r w:rsidRPr="005734EA">
        <w:rPr>
          <w:rFonts w:ascii="PT Astra Serif" w:hAnsi="PT Astra Serif" w:cs="Arial"/>
          <w:color w:val="3E3E3C"/>
          <w:sz w:val="27"/>
          <w:szCs w:val="27"/>
        </w:rPr>
        <w:t>.</w:t>
      </w:r>
    </w:p>
    <w:p w:rsidR="009F5140" w:rsidRPr="005734EA" w:rsidRDefault="009F5140" w:rsidP="009F5140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PT Astra Serif" w:hAnsi="PT Astra Serif" w:cs="Arial"/>
          <w:color w:val="3E3E3C"/>
          <w:sz w:val="27"/>
          <w:szCs w:val="27"/>
        </w:rPr>
      </w:pPr>
      <w:r w:rsidRPr="005734EA">
        <w:rPr>
          <w:rFonts w:ascii="PT Astra Serif" w:hAnsi="PT Astra Serif" w:cs="Arial"/>
          <w:color w:val="3E3E3C"/>
          <w:sz w:val="27"/>
          <w:szCs w:val="27"/>
        </w:rPr>
        <w:t>В выдаче сертификата могут отказать, только имея на то веские основания, например, лишение родительских прав или предоставление недостоверных сведений. Если нарушений нет, то можно обжаловать решение в вышестоящем органе Пенсионного фонда России или суде.</w:t>
      </w:r>
    </w:p>
    <w:p w:rsidR="005734EA" w:rsidRPr="005734EA" w:rsidRDefault="005734EA" w:rsidP="005734EA">
      <w:pPr>
        <w:shd w:val="clear" w:color="auto" w:fill="FFFFFF"/>
        <w:spacing w:after="100" w:afterAutospacing="1"/>
        <w:ind w:firstLine="0"/>
        <w:jc w:val="left"/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</w:pPr>
      <w:r w:rsidRPr="005734EA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Потратить материнский капитал можно на следующие направления:</w:t>
      </w:r>
    </w:p>
    <w:p w:rsidR="005734EA" w:rsidRPr="005734EA" w:rsidRDefault="005734EA" w:rsidP="005734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</w:pPr>
      <w:r w:rsidRPr="005734EA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Покупка жилья в ипотеку. Можно</w:t>
      </w:r>
      <w:hyperlink r:id="rId6" w:history="1">
        <w:r w:rsidRPr="005734EA">
          <w:rPr>
            <w:rFonts w:ascii="PT Astra Serif" w:eastAsia="Times New Roman" w:hAnsi="PT Astra Serif" w:cs="Arial"/>
            <w:color w:val="31B7BC"/>
            <w:sz w:val="27"/>
            <w:lang w:eastAsia="ru-RU"/>
          </w:rPr>
          <w:t> использовать</w:t>
        </w:r>
      </w:hyperlink>
      <w:r w:rsidRPr="005734EA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 </w:t>
      </w:r>
      <w:proofErr w:type="gramStart"/>
      <w:r w:rsidRPr="005734EA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сертификат</w:t>
      </w:r>
      <w:proofErr w:type="gramEnd"/>
      <w:r w:rsidRPr="005734EA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 xml:space="preserve"> как для погашения основного долга, так и в качестве первоначального взноса.</w:t>
      </w:r>
    </w:p>
    <w:p w:rsidR="005734EA" w:rsidRPr="005734EA" w:rsidRDefault="005734EA" w:rsidP="005734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</w:pPr>
      <w:r w:rsidRPr="005734EA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Строительство или реконструкция дома. Есть несколько</w:t>
      </w:r>
      <w:hyperlink r:id="rId7" w:history="1">
        <w:r w:rsidRPr="005734EA">
          <w:rPr>
            <w:rFonts w:ascii="PT Astra Serif" w:eastAsia="Times New Roman" w:hAnsi="PT Astra Serif" w:cs="Arial"/>
            <w:color w:val="31B7BC"/>
            <w:sz w:val="27"/>
            <w:lang w:eastAsia="ru-RU"/>
          </w:rPr>
          <w:t> условий</w:t>
        </w:r>
      </w:hyperlink>
      <w:r w:rsidRPr="005734EA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: помещение должно быть предназначено для постоянного проживания и иметь статус жилого дома. При этом с 2020 года строить жилье можно не только на участке со статусом ИЖС, но и на садовом участке.</w:t>
      </w:r>
    </w:p>
    <w:p w:rsidR="005734EA" w:rsidRPr="005734EA" w:rsidRDefault="005734EA" w:rsidP="005734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</w:pPr>
      <w:r w:rsidRPr="005734EA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lastRenderedPageBreak/>
        <w:t>Образование детей. Например, можно</w:t>
      </w:r>
      <w:hyperlink r:id="rId8" w:history="1">
        <w:r w:rsidRPr="005734EA">
          <w:rPr>
            <w:rFonts w:ascii="PT Astra Serif" w:eastAsia="Times New Roman" w:hAnsi="PT Astra Serif" w:cs="Arial"/>
            <w:color w:val="31B7BC"/>
            <w:sz w:val="27"/>
            <w:lang w:eastAsia="ru-RU"/>
          </w:rPr>
          <w:t> оплатить</w:t>
        </w:r>
      </w:hyperlink>
      <w:r w:rsidRPr="005734EA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 с помощью сертификата частный детский сад, обучение в платной школе или вузе. Организация должна быть российской и иметь лицензию на оказание образовательных услуг.</w:t>
      </w:r>
    </w:p>
    <w:p w:rsidR="005734EA" w:rsidRPr="005734EA" w:rsidRDefault="005734EA" w:rsidP="005734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</w:pPr>
      <w:r w:rsidRPr="005734EA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 xml:space="preserve">Получение ежемесячных выплат. С 1 января 2022 года из средств </w:t>
      </w:r>
      <w:proofErr w:type="spellStart"/>
      <w:r w:rsidRPr="005734EA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маткапитала</w:t>
      </w:r>
      <w:proofErr w:type="spellEnd"/>
      <w:r w:rsidRPr="005734EA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 xml:space="preserve"> можно</w:t>
      </w:r>
      <w:hyperlink r:id="rId9" w:history="1">
        <w:r w:rsidRPr="005734EA">
          <w:rPr>
            <w:rFonts w:ascii="PT Astra Serif" w:eastAsia="Times New Roman" w:hAnsi="PT Astra Serif" w:cs="Arial"/>
            <w:color w:val="31B7BC"/>
            <w:sz w:val="27"/>
            <w:lang w:eastAsia="ru-RU"/>
          </w:rPr>
          <w:t> получать</w:t>
        </w:r>
      </w:hyperlink>
      <w:r w:rsidRPr="005734EA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 раз в месяц детский прожиточный минимум. Льгота полагается семьям с низкими доходами, ребенку при этом не должно быть больше трех лет.</w:t>
      </w:r>
    </w:p>
    <w:p w:rsidR="005734EA" w:rsidRPr="005734EA" w:rsidRDefault="005734EA" w:rsidP="005734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</w:pPr>
      <w:r w:rsidRPr="005734EA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Социальная адаптация детей-инвалидов. Сертификат можно</w:t>
      </w:r>
      <w:hyperlink r:id="rId10" w:history="1">
        <w:r w:rsidRPr="005734EA">
          <w:rPr>
            <w:rFonts w:ascii="PT Astra Serif" w:eastAsia="Times New Roman" w:hAnsi="PT Astra Serif" w:cs="Arial"/>
            <w:color w:val="31B7BC"/>
            <w:sz w:val="27"/>
            <w:lang w:eastAsia="ru-RU"/>
          </w:rPr>
          <w:t> использовать</w:t>
        </w:r>
      </w:hyperlink>
      <w:r w:rsidRPr="005734EA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 на покупку услуг, а также специальных средств реабилитации. Деньги можно направить как на родного ребенка-инвалида, так и на усыновленного.</w:t>
      </w:r>
    </w:p>
    <w:p w:rsidR="009F5140" w:rsidRPr="005734EA" w:rsidRDefault="005734EA" w:rsidP="005734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</w:pPr>
      <w:r w:rsidRPr="005734EA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Формирование пенсии матери. Деньги</w:t>
      </w:r>
      <w:hyperlink r:id="rId11" w:history="1">
        <w:r w:rsidRPr="005734EA">
          <w:rPr>
            <w:rFonts w:ascii="PT Astra Serif" w:eastAsia="Times New Roman" w:hAnsi="PT Astra Serif" w:cs="Arial"/>
            <w:color w:val="31B7BC"/>
            <w:sz w:val="27"/>
            <w:lang w:eastAsia="ru-RU"/>
          </w:rPr>
          <w:t> включаются</w:t>
        </w:r>
      </w:hyperlink>
      <w:r w:rsidRPr="005734EA">
        <w:rPr>
          <w:rFonts w:ascii="PT Astra Serif" w:eastAsia="Times New Roman" w:hAnsi="PT Astra Serif" w:cs="Arial"/>
          <w:color w:val="3E3E3C"/>
          <w:sz w:val="27"/>
          <w:szCs w:val="27"/>
          <w:lang w:eastAsia="ru-RU"/>
        </w:rPr>
        <w:t> в состав пенсионных накоплений и передаются в доверительное управление управляющей компании или в негосударственный пенсионный фонд (НПФ).</w:t>
      </w:r>
    </w:p>
    <w:sectPr w:rsidR="009F5140" w:rsidRPr="005734EA" w:rsidSect="0044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25C3"/>
    <w:multiLevelType w:val="multilevel"/>
    <w:tmpl w:val="DD2C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E13509"/>
    <w:multiLevelType w:val="multilevel"/>
    <w:tmpl w:val="A2C6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1E5068"/>
    <w:multiLevelType w:val="multilevel"/>
    <w:tmpl w:val="D9F6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140"/>
    <w:rsid w:val="00037C3A"/>
    <w:rsid w:val="00165115"/>
    <w:rsid w:val="0018190D"/>
    <w:rsid w:val="001C5828"/>
    <w:rsid w:val="00344D28"/>
    <w:rsid w:val="0035066F"/>
    <w:rsid w:val="00354A2A"/>
    <w:rsid w:val="003765D2"/>
    <w:rsid w:val="00392F35"/>
    <w:rsid w:val="00432D0F"/>
    <w:rsid w:val="00440C3C"/>
    <w:rsid w:val="005734EA"/>
    <w:rsid w:val="006042D4"/>
    <w:rsid w:val="0073148A"/>
    <w:rsid w:val="00794FC1"/>
    <w:rsid w:val="009176E8"/>
    <w:rsid w:val="009D7AEA"/>
    <w:rsid w:val="009F5140"/>
    <w:rsid w:val="009F7158"/>
    <w:rsid w:val="00A14654"/>
    <w:rsid w:val="00D65233"/>
    <w:rsid w:val="00D84354"/>
    <w:rsid w:val="00E40683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1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sk/msk_obrazovanie/?ysclid=l4wq2xvrm89372496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spb/news/~2021/07/07/227639?ysclid=l4wq3i8tjh2739447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msk/msk_housing/?ysclid=l4wq4t1l3l692269429" TargetMode="External"/><Relationship Id="rId11" Type="http://schemas.openxmlformats.org/officeDocument/2006/relationships/hyperlink" Target="https://pfr.gov.ru/grazhdanam/msk/msk_na_pension/?ysclid=l4wq0ijzh661913708" TargetMode="External"/><Relationship Id="rId5" Type="http://schemas.openxmlformats.org/officeDocument/2006/relationships/hyperlink" Target="https://pfr.gov.ru/grazhdanam/msk/get_certificate/" TargetMode="External"/><Relationship Id="rId10" Type="http://schemas.openxmlformats.org/officeDocument/2006/relationships/hyperlink" Target="https://pfr.gov.ru/grazhdanam/msk/msk_adaptation/?ysclid=l4wpwqhjgx369872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msk/get_paid/?ysclid=l4wpt9ifwp837746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2022-07-28T10:21:00Z</dcterms:created>
  <dcterms:modified xsi:type="dcterms:W3CDTF">2022-07-28T10:23:00Z</dcterms:modified>
</cp:coreProperties>
</file>