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0E98">
      <w:pPr>
        <w:rPr>
          <w:rFonts w:ascii="Times New Roman" w:hAnsi="Times New Roman" w:cs="Times New Roman"/>
          <w:sz w:val="24"/>
          <w:szCs w:val="24"/>
        </w:rPr>
      </w:pPr>
    </w:p>
    <w:p w:rsidR="000A0E98" w:rsidRPr="000A0E98" w:rsidRDefault="000A0E98" w:rsidP="000A0E98">
      <w:pPr>
        <w:spacing w:before="300" w:after="150" w:line="240" w:lineRule="auto"/>
        <w:outlineLvl w:val="1"/>
        <w:rPr>
          <w:rFonts w:ascii="Trebuchet MS" w:eastAsia="Times New Roman" w:hAnsi="Trebuchet MS" w:cs="Times New Roman"/>
          <w:color w:val="000000"/>
          <w:sz w:val="38"/>
          <w:szCs w:val="38"/>
        </w:rPr>
      </w:pPr>
      <w:r w:rsidRPr="000A0E98">
        <w:rPr>
          <w:rFonts w:ascii="Trebuchet MS" w:eastAsia="Times New Roman" w:hAnsi="Trebuchet MS" w:cs="Times New Roman"/>
          <w:color w:val="000000"/>
          <w:sz w:val="38"/>
          <w:szCs w:val="38"/>
        </w:rPr>
        <w:t>Перенос сроков уплаты налогов (авансовых платежей) по регионам в 2022 году</w:t>
      </w:r>
    </w:p>
    <w:p w:rsidR="000A0E98" w:rsidRPr="000A0E98" w:rsidRDefault="000A0E98" w:rsidP="000A0E98">
      <w:pPr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A0E98">
        <w:rPr>
          <w:rFonts w:ascii="Helvetica" w:eastAsia="Times New Roman" w:hAnsi="Helvetica" w:cs="Times New Roman"/>
          <w:color w:val="000000"/>
          <w:sz w:val="21"/>
          <w:szCs w:val="21"/>
        </w:rPr>
        <w:t>Федеральным законом </w:t>
      </w:r>
      <w:hyperlink r:id="rId5" w:history="1">
        <w:r w:rsidRPr="000A0E98">
          <w:rPr>
            <w:rFonts w:ascii="Helvetica" w:eastAsia="Times New Roman" w:hAnsi="Helvetica" w:cs="Times New Roman"/>
            <w:color w:val="16489B"/>
            <w:sz w:val="21"/>
          </w:rPr>
          <w:t>от 09.03.2022 № 52-ФЗ</w:t>
        </w:r>
      </w:hyperlink>
      <w:r w:rsidRPr="000A0E9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 высшим исполнительным органам государственной власти субъектов РФ предоставлено право в период с 1 января по 31 декабря 2022 года </w:t>
      </w:r>
      <w:proofErr w:type="gramStart"/>
      <w:r w:rsidRPr="000A0E98">
        <w:rPr>
          <w:rFonts w:ascii="Helvetica" w:eastAsia="Times New Roman" w:hAnsi="Helvetica" w:cs="Times New Roman"/>
          <w:color w:val="000000"/>
          <w:sz w:val="21"/>
          <w:szCs w:val="21"/>
        </w:rPr>
        <w:t>продлевать</w:t>
      </w:r>
      <w:proofErr w:type="gramEnd"/>
      <w:r w:rsidRPr="000A0E98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сроки уплаты следующих платежей:</w:t>
      </w:r>
    </w:p>
    <w:tbl>
      <w:tblPr>
        <w:tblpPr w:leftFromText="180" w:rightFromText="180" w:vertAnchor="page" w:horzAnchor="margin" w:tblpXSpec="center" w:tblpY="2965"/>
        <w:tblW w:w="15064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2581"/>
        <w:gridCol w:w="2912"/>
        <w:gridCol w:w="2618"/>
        <w:gridCol w:w="5274"/>
      </w:tblGrid>
      <w:tr w:rsidR="000A0E98" w:rsidRPr="000A0E98" w:rsidTr="000A0E98">
        <w:tc>
          <w:tcPr>
            <w:tcW w:w="167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6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A0E98" w:rsidRPr="000A0E98" w:rsidRDefault="000A0E98" w:rsidP="000A0E98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(аванс)</w:t>
            </w:r>
          </w:p>
        </w:tc>
        <w:tc>
          <w:tcPr>
            <w:tcW w:w="258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6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A0E98" w:rsidRPr="000A0E98" w:rsidRDefault="000A0E98" w:rsidP="000A0E98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уплаты</w:t>
            </w:r>
          </w:p>
        </w:tc>
        <w:tc>
          <w:tcPr>
            <w:tcW w:w="291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6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A0E98" w:rsidRPr="000A0E98" w:rsidRDefault="000A0E98" w:rsidP="000A0E98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уплаты с учетом продления регионом</w:t>
            </w:r>
          </w:p>
        </w:tc>
        <w:tc>
          <w:tcPr>
            <w:tcW w:w="26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6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A0E98" w:rsidRPr="000A0E98" w:rsidRDefault="000A0E98" w:rsidP="000A0E98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Налогоплательщик (вид деятельности)</w:t>
            </w:r>
          </w:p>
        </w:tc>
        <w:tc>
          <w:tcPr>
            <w:tcW w:w="527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7F7F7"/>
            <w:tcMar>
              <w:top w:w="6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A0E98" w:rsidRPr="000A0E98" w:rsidRDefault="000A0E98" w:rsidP="000A0E98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 установлено</w:t>
            </w:r>
          </w:p>
        </w:tc>
      </w:tr>
      <w:tr w:rsidR="000A0E98" w:rsidRPr="000A0E98" w:rsidTr="000A0E98">
        <w:tc>
          <w:tcPr>
            <w:tcW w:w="167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ЕСХН за 2021 год</w:t>
            </w:r>
          </w:p>
        </w:tc>
        <w:tc>
          <w:tcPr>
            <w:tcW w:w="258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31.03.2022</w:t>
            </w:r>
          </w:p>
        </w:tc>
        <w:tc>
          <w:tcPr>
            <w:tcW w:w="291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15.12.2022 (включительно)</w:t>
            </w:r>
          </w:p>
        </w:tc>
        <w:tc>
          <w:tcPr>
            <w:tcW w:w="2618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предприниматели, которые на 01.03.2022 включены в реестр МСП</w:t>
            </w:r>
          </w:p>
        </w:tc>
        <w:tc>
          <w:tcPr>
            <w:tcW w:w="5274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Ульяновской области от 23.03.2022 № 129-П "О некоторых мерах по обеспечению устойчивого развития экономики Ульяновской области и сохранению платежеспособности хозяйствующих субъектов"</w:t>
            </w:r>
          </w:p>
        </w:tc>
      </w:tr>
      <w:tr w:rsidR="000A0E98" w:rsidRPr="000A0E98" w:rsidTr="000A0E98">
        <w:trPr>
          <w:trHeight w:val="1508"/>
        </w:trPr>
        <w:tc>
          <w:tcPr>
            <w:tcW w:w="167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 по ЕСХН за 1 полугодие 2022 года</w:t>
            </w:r>
          </w:p>
        </w:tc>
        <w:tc>
          <w:tcPr>
            <w:tcW w:w="258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25.07.2022</w:t>
            </w:r>
          </w:p>
        </w:tc>
        <w:tc>
          <w:tcPr>
            <w:tcW w:w="291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15.12.2022 (включительно)</w:t>
            </w:r>
          </w:p>
        </w:tc>
        <w:tc>
          <w:tcPr>
            <w:tcW w:w="2618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E98" w:rsidRPr="000A0E98" w:rsidTr="000A0E98">
        <w:tc>
          <w:tcPr>
            <w:tcW w:w="167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при УСН за 2021 год</w:t>
            </w:r>
          </w:p>
        </w:tc>
        <w:tc>
          <w:tcPr>
            <w:tcW w:w="258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– не позднее 31.03.2022</w:t>
            </w:r>
          </w:p>
          <w:p w:rsidR="000A0E98" w:rsidRPr="000A0E98" w:rsidRDefault="000A0E98" w:rsidP="000A0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A0E98" w:rsidRPr="000A0E98" w:rsidRDefault="000A0E98" w:rsidP="000A0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предприниматели – </w:t>
            </w: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позднее 04.05.2022</w:t>
            </w:r>
          </w:p>
        </w:tc>
        <w:tc>
          <w:tcPr>
            <w:tcW w:w="291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30.06.2022 (включительно)</w:t>
            </w:r>
          </w:p>
        </w:tc>
        <w:tc>
          <w:tcPr>
            <w:tcW w:w="2618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E98" w:rsidRPr="000A0E98" w:rsidTr="000A0E98">
        <w:tc>
          <w:tcPr>
            <w:tcW w:w="167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авансовый платеж при УСН за 1 кв. 2022 года</w:t>
            </w:r>
          </w:p>
        </w:tc>
        <w:tc>
          <w:tcPr>
            <w:tcW w:w="258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25.04.2022</w:t>
            </w:r>
          </w:p>
        </w:tc>
        <w:tc>
          <w:tcPr>
            <w:tcW w:w="291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30.09.2022 (включительно)</w:t>
            </w:r>
          </w:p>
        </w:tc>
        <w:tc>
          <w:tcPr>
            <w:tcW w:w="2618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E98" w:rsidRPr="000A0E98" w:rsidTr="000A0E98">
        <w:tc>
          <w:tcPr>
            <w:tcW w:w="167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авансовый платеж при УСН за полугодие 2022 года</w:t>
            </w:r>
          </w:p>
        </w:tc>
        <w:tc>
          <w:tcPr>
            <w:tcW w:w="258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25.07.2022</w:t>
            </w:r>
          </w:p>
        </w:tc>
        <w:tc>
          <w:tcPr>
            <w:tcW w:w="291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15.12.2022 (включительно)</w:t>
            </w:r>
          </w:p>
        </w:tc>
        <w:tc>
          <w:tcPr>
            <w:tcW w:w="2618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E98" w:rsidRPr="000A0E98" w:rsidTr="000A0E98">
        <w:tc>
          <w:tcPr>
            <w:tcW w:w="167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авансовый платеж при УСН за 9 месяцев 2022 года</w:t>
            </w:r>
          </w:p>
        </w:tc>
        <w:tc>
          <w:tcPr>
            <w:tcW w:w="258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25.10.2022</w:t>
            </w:r>
          </w:p>
        </w:tc>
        <w:tc>
          <w:tcPr>
            <w:tcW w:w="291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90" w:type="dxa"/>
              <w:left w:w="180" w:type="dxa"/>
              <w:bottom w:w="120" w:type="dxa"/>
              <w:right w:w="120" w:type="dxa"/>
            </w:tcMar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15.12.2022 (включительно)</w:t>
            </w:r>
          </w:p>
        </w:tc>
        <w:tc>
          <w:tcPr>
            <w:tcW w:w="2618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:rsidR="000A0E98" w:rsidRPr="000A0E98" w:rsidRDefault="000A0E98" w:rsidP="000A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0E98" w:rsidRPr="000A0E98" w:rsidRDefault="000A0E98">
      <w:pPr>
        <w:rPr>
          <w:rFonts w:ascii="Times New Roman" w:hAnsi="Times New Roman" w:cs="Times New Roman"/>
          <w:sz w:val="24"/>
          <w:szCs w:val="24"/>
        </w:rPr>
      </w:pPr>
    </w:p>
    <w:sectPr w:rsidR="000A0E98" w:rsidRPr="000A0E98" w:rsidSect="000A0E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653C"/>
    <w:multiLevelType w:val="multilevel"/>
    <w:tmpl w:val="19DE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E98"/>
    <w:rsid w:val="000A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0E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0A0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ru/db/garant/content/403523768/h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2</cp:revision>
  <dcterms:created xsi:type="dcterms:W3CDTF">2022-04-06T05:09:00Z</dcterms:created>
  <dcterms:modified xsi:type="dcterms:W3CDTF">2022-04-06T05:13:00Z</dcterms:modified>
</cp:coreProperties>
</file>