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6A" w:rsidRPr="00AB496A" w:rsidRDefault="00AB496A" w:rsidP="00AB496A">
      <w:pPr>
        <w:shd w:val="clear" w:color="auto" w:fill="ECF0F1"/>
        <w:spacing w:after="0" w:line="240" w:lineRule="auto"/>
        <w:jc w:val="both"/>
        <w:outlineLvl w:val="1"/>
        <w:rPr>
          <w:rFonts w:ascii="Arial" w:eastAsia="Times New Roman" w:hAnsi="Arial" w:cs="Arial"/>
          <w:color w:val="252525"/>
          <w:sz w:val="30"/>
          <w:szCs w:val="30"/>
        </w:rPr>
      </w:pPr>
      <w:r w:rsidRPr="00AB496A">
        <w:rPr>
          <w:rFonts w:ascii="Arial" w:eastAsia="Times New Roman" w:hAnsi="Arial" w:cs="Arial"/>
          <w:color w:val="252525"/>
          <w:sz w:val="30"/>
          <w:szCs w:val="30"/>
        </w:rPr>
        <w:t>Неформальная занятость – неопределенная перспектива</w:t>
      </w:r>
    </w:p>
    <w:p w:rsidR="00AB496A" w:rsidRPr="00AB496A" w:rsidRDefault="00AB496A" w:rsidP="00AB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96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0" cy="2505075"/>
            <wp:effectExtent l="19050" t="0" r="0" b="0"/>
            <wp:docPr id="1" name="Рисунок 1" descr="https://rezhevskoy.midural.ru/uploads/news/2473/nef-z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zhevskoy.midural.ru/uploads/news/2473/nef-z_thum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96A">
        <w:rPr>
          <w:rFonts w:ascii="Arial" w:eastAsia="Times New Roman" w:hAnsi="Arial" w:cs="Arial"/>
          <w:color w:val="252525"/>
          <w:sz w:val="23"/>
          <w:szCs w:val="23"/>
        </w:rPr>
        <w:br/>
      </w:r>
    </w:p>
    <w:p w:rsidR="00AB496A" w:rsidRPr="00AB496A" w:rsidRDefault="00AB496A" w:rsidP="00AB496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</w:rPr>
      </w:pPr>
      <w:r w:rsidRPr="00AB496A">
        <w:rPr>
          <w:rFonts w:ascii="Arial" w:eastAsia="Times New Roman" w:hAnsi="Arial" w:cs="Arial"/>
          <w:color w:val="252525"/>
          <w:sz w:val="19"/>
          <w:szCs w:val="19"/>
        </w:rPr>
        <w:t>Проблема неформальной занятости в России на сегодняшний день остается негативной тенденцией.</w:t>
      </w:r>
    </w:p>
    <w:p w:rsidR="00AB496A" w:rsidRPr="00AB496A" w:rsidRDefault="00AB496A" w:rsidP="00AB496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</w:rPr>
      </w:pPr>
      <w:r w:rsidRPr="00AB496A">
        <w:rPr>
          <w:rFonts w:ascii="Arial" w:eastAsia="Times New Roman" w:hAnsi="Arial" w:cs="Arial"/>
          <w:color w:val="252525"/>
          <w:sz w:val="19"/>
          <w:szCs w:val="19"/>
        </w:rPr>
        <w:t xml:space="preserve">Особенно актуальной тема неофициального трудоустройства стала в период пандемии, когда в целях минимизации негативных последствий в результате введенных ограничений, связанных с недопущением распространения новой </w:t>
      </w:r>
      <w:proofErr w:type="spellStart"/>
      <w:r w:rsidRPr="00AB496A">
        <w:rPr>
          <w:rFonts w:ascii="Arial" w:eastAsia="Times New Roman" w:hAnsi="Arial" w:cs="Arial"/>
          <w:color w:val="252525"/>
          <w:sz w:val="19"/>
          <w:szCs w:val="19"/>
        </w:rPr>
        <w:t>коронавирусной</w:t>
      </w:r>
      <w:proofErr w:type="spellEnd"/>
      <w:r w:rsidRPr="00AB496A">
        <w:rPr>
          <w:rFonts w:ascii="Arial" w:eastAsia="Times New Roman" w:hAnsi="Arial" w:cs="Arial"/>
          <w:color w:val="252525"/>
          <w:sz w:val="19"/>
          <w:szCs w:val="19"/>
        </w:rPr>
        <w:t xml:space="preserve"> инфекции (COVID-19), государством были введены дополнительные меры поддержки для граждан, оставшихся без работы.</w:t>
      </w:r>
    </w:p>
    <w:p w:rsidR="00AB496A" w:rsidRPr="00AB496A" w:rsidRDefault="00AB496A" w:rsidP="00AB496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</w:rPr>
      </w:pPr>
      <w:r w:rsidRPr="00AB496A">
        <w:rPr>
          <w:rFonts w:ascii="Arial" w:eastAsia="Times New Roman" w:hAnsi="Arial" w:cs="Arial"/>
          <w:color w:val="252525"/>
          <w:sz w:val="19"/>
          <w:szCs w:val="19"/>
        </w:rPr>
        <w:t>С целью борьбы с неформальными трудовыми отношениями в </w:t>
      </w:r>
      <w:proofErr w:type="spellStart"/>
      <w:r w:rsidRPr="00AB496A">
        <w:rPr>
          <w:rFonts w:ascii="Arial" w:eastAsia="Times New Roman" w:hAnsi="Arial" w:cs="Arial"/>
          <w:color w:val="252525"/>
          <w:sz w:val="19"/>
          <w:szCs w:val="19"/>
        </w:rPr>
        <w:t>Майнском</w:t>
      </w:r>
      <w:proofErr w:type="spellEnd"/>
      <w:r w:rsidRPr="00AB496A">
        <w:rPr>
          <w:rFonts w:ascii="Arial" w:eastAsia="Times New Roman" w:hAnsi="Arial" w:cs="Arial"/>
          <w:color w:val="252525"/>
          <w:sz w:val="19"/>
          <w:szCs w:val="19"/>
        </w:rPr>
        <w:t xml:space="preserve"> районе ведет свою деятельность рабочая группа по снижению неформальной занятости, легализации заработной платы, повышению собираемости страховых взносов во внебюджетные фонды, в состав которой вошли представители администрации, налоговой инспекции, Кадрового  центра занятости, МО МВД России по </w:t>
      </w:r>
      <w:proofErr w:type="spellStart"/>
      <w:r w:rsidRPr="00AB496A">
        <w:rPr>
          <w:rFonts w:ascii="Arial" w:eastAsia="Times New Roman" w:hAnsi="Arial" w:cs="Arial"/>
          <w:color w:val="252525"/>
          <w:sz w:val="19"/>
          <w:szCs w:val="19"/>
        </w:rPr>
        <w:t>Майнскому</w:t>
      </w:r>
      <w:proofErr w:type="spellEnd"/>
      <w:r w:rsidRPr="00AB496A">
        <w:rPr>
          <w:rFonts w:ascii="Arial" w:eastAsia="Times New Roman" w:hAnsi="Arial" w:cs="Arial"/>
          <w:color w:val="252525"/>
          <w:sz w:val="19"/>
          <w:szCs w:val="19"/>
        </w:rPr>
        <w:t xml:space="preserve"> району. </w:t>
      </w:r>
      <w:proofErr w:type="gramStart"/>
      <w:r w:rsidRPr="00AB496A">
        <w:rPr>
          <w:rFonts w:ascii="Arial" w:eastAsia="Times New Roman" w:hAnsi="Arial" w:cs="Arial"/>
          <w:color w:val="252525"/>
          <w:sz w:val="19"/>
          <w:szCs w:val="19"/>
        </w:rPr>
        <w:t>К сожалению, несмотря на все проводимые рабочей группой мероприятия, на территории района остается множество</w:t>
      </w:r>
      <w:proofErr w:type="gramEnd"/>
      <w:r w:rsidRPr="00AB496A">
        <w:rPr>
          <w:rFonts w:ascii="Arial" w:eastAsia="Times New Roman" w:hAnsi="Arial" w:cs="Arial"/>
          <w:color w:val="252525"/>
          <w:sz w:val="19"/>
          <w:szCs w:val="19"/>
        </w:rPr>
        <w:t xml:space="preserve"> организаций, использующих труд наемных работников без официального оформления трудовых отношений или выплачивающих заработную плату "в конверте". Особенно распространена неформальная занятость в сфере услуг, при сдаче собственного жилья в аренду. С целью легализации таких доходов с 2020 года на территории Ульяновской области проводится эксперимент по установлению специального налогового режима "Налог на профессиональный доход" или так называемый налог для "</w:t>
      </w:r>
      <w:proofErr w:type="spellStart"/>
      <w:r w:rsidRPr="00AB496A">
        <w:rPr>
          <w:rFonts w:ascii="Arial" w:eastAsia="Times New Roman" w:hAnsi="Arial" w:cs="Arial"/>
          <w:color w:val="252525"/>
          <w:sz w:val="19"/>
          <w:szCs w:val="19"/>
        </w:rPr>
        <w:t>самозанятых</w:t>
      </w:r>
      <w:proofErr w:type="spellEnd"/>
      <w:r w:rsidRPr="00AB496A">
        <w:rPr>
          <w:rFonts w:ascii="Arial" w:eastAsia="Times New Roman" w:hAnsi="Arial" w:cs="Arial"/>
          <w:color w:val="252525"/>
          <w:sz w:val="19"/>
          <w:szCs w:val="19"/>
        </w:rPr>
        <w:t>". Так, в </w:t>
      </w:r>
      <w:proofErr w:type="spellStart"/>
      <w:r w:rsidRPr="00AB496A">
        <w:rPr>
          <w:rFonts w:ascii="Arial" w:eastAsia="Times New Roman" w:hAnsi="Arial" w:cs="Arial"/>
          <w:color w:val="252525"/>
          <w:sz w:val="19"/>
          <w:szCs w:val="19"/>
        </w:rPr>
        <w:t>Майнском</w:t>
      </w:r>
      <w:proofErr w:type="spellEnd"/>
      <w:r w:rsidRPr="00AB496A">
        <w:rPr>
          <w:rFonts w:ascii="Arial" w:eastAsia="Times New Roman" w:hAnsi="Arial" w:cs="Arial"/>
          <w:color w:val="252525"/>
          <w:sz w:val="19"/>
          <w:szCs w:val="19"/>
        </w:rPr>
        <w:t xml:space="preserve"> районе с начала проведения эксперимента уже зарегистрировано 491  плательщик налога на профессиональный доход.</w:t>
      </w:r>
    </w:p>
    <w:p w:rsidR="00AB496A" w:rsidRPr="00AB496A" w:rsidRDefault="00AB496A" w:rsidP="00AB496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</w:rPr>
      </w:pPr>
      <w:r w:rsidRPr="00AB496A">
        <w:rPr>
          <w:rFonts w:ascii="Arial" w:eastAsia="Times New Roman" w:hAnsi="Arial" w:cs="Arial"/>
          <w:color w:val="252525"/>
          <w:sz w:val="19"/>
          <w:szCs w:val="19"/>
        </w:rPr>
        <w:t xml:space="preserve">Профессиональный доход – это доход физических лиц от деятельности, при ведении которой они не имеют работодателя и не привлекают наемных работников по трудовым договорам, а также доход от использования имущества. </w:t>
      </w:r>
      <w:proofErr w:type="gramStart"/>
      <w:r w:rsidRPr="00AB496A">
        <w:rPr>
          <w:rFonts w:ascii="Arial" w:eastAsia="Times New Roman" w:hAnsi="Arial" w:cs="Arial"/>
          <w:color w:val="252525"/>
          <w:sz w:val="19"/>
          <w:szCs w:val="19"/>
        </w:rPr>
        <w:t xml:space="preserve">Так, например, </w:t>
      </w:r>
      <w:proofErr w:type="spellStart"/>
      <w:r w:rsidRPr="00AB496A">
        <w:rPr>
          <w:rFonts w:ascii="Arial" w:eastAsia="Times New Roman" w:hAnsi="Arial" w:cs="Arial"/>
          <w:color w:val="252525"/>
          <w:sz w:val="19"/>
          <w:szCs w:val="19"/>
        </w:rPr>
        <w:t>самозанятыми</w:t>
      </w:r>
      <w:proofErr w:type="spellEnd"/>
      <w:r w:rsidRPr="00AB496A">
        <w:rPr>
          <w:rFonts w:ascii="Arial" w:eastAsia="Times New Roman" w:hAnsi="Arial" w:cs="Arial"/>
          <w:color w:val="252525"/>
          <w:sz w:val="19"/>
          <w:szCs w:val="19"/>
        </w:rPr>
        <w:t xml:space="preserve"> могут стать лица, оказывающие репетиторские услуги, парикмахеры, специалисты по маникюру, швеи, кондитеры, граждане, торгующие продукцией, выращенной самостоятельно и т.д.</w:t>
      </w:r>
      <w:proofErr w:type="gramEnd"/>
    </w:p>
    <w:p w:rsidR="00AB496A" w:rsidRPr="00AB496A" w:rsidRDefault="00AB496A" w:rsidP="00AB496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</w:rPr>
      </w:pPr>
      <w:r w:rsidRPr="00AB496A">
        <w:rPr>
          <w:rFonts w:ascii="Arial" w:eastAsia="Times New Roman" w:hAnsi="Arial" w:cs="Arial"/>
          <w:color w:val="252525"/>
          <w:sz w:val="19"/>
          <w:szCs w:val="19"/>
        </w:rPr>
        <w:t>Физическим лицам и индивидуальным предпринимателям, использующим налог для "</w:t>
      </w:r>
      <w:proofErr w:type="spellStart"/>
      <w:r w:rsidRPr="00AB496A">
        <w:rPr>
          <w:rFonts w:ascii="Arial" w:eastAsia="Times New Roman" w:hAnsi="Arial" w:cs="Arial"/>
          <w:color w:val="252525"/>
          <w:sz w:val="19"/>
          <w:szCs w:val="19"/>
        </w:rPr>
        <w:t>самозанятых</w:t>
      </w:r>
      <w:proofErr w:type="spellEnd"/>
      <w:r w:rsidRPr="00AB496A">
        <w:rPr>
          <w:rFonts w:ascii="Arial" w:eastAsia="Times New Roman" w:hAnsi="Arial" w:cs="Arial"/>
          <w:color w:val="252525"/>
          <w:sz w:val="19"/>
          <w:szCs w:val="19"/>
        </w:rPr>
        <w:t>", устанавливаются налоговые ставки в размере 4% от доходов, полученных от выполненных работ, предоставленных услуг физическим лицам, и в размере 6% — индивидуальным предпринимателям и юридическим лицам. Это позволяет легально вести бизнес и получать доход от подработок без рисков получить штраф за незаконную предпринимательскую деятельность. Закон гарантирует, что данные ставки не будут изменяться в течение 10 лет, то есть до 31 декабря 2028 года.</w:t>
      </w:r>
    </w:p>
    <w:p w:rsidR="00AB496A" w:rsidRPr="00AB496A" w:rsidRDefault="00AB496A" w:rsidP="00AB496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</w:rPr>
      </w:pPr>
      <w:proofErr w:type="gramStart"/>
      <w:r w:rsidRPr="00AB496A">
        <w:rPr>
          <w:rFonts w:ascii="Arial" w:eastAsia="Times New Roman" w:hAnsi="Arial" w:cs="Arial"/>
          <w:color w:val="252525"/>
          <w:sz w:val="19"/>
          <w:szCs w:val="19"/>
        </w:rPr>
        <w:t>Напоминаем, что занятость без официально оформленных трудовых отношений, без заключенного трудового договора, с устной договоренностью о размере выплаты заработной платы неизбежно приводит к таким негативным последствиям, таким как: отсутствие возможности получить в полном объеме пособия по временной нетрудоспособности, безработице, по уходу за ребенком и выходные пособия при увольнении по сокращению штата, а также к минимальной пенсии в будущем.</w:t>
      </w:r>
      <w:proofErr w:type="gramEnd"/>
    </w:p>
    <w:p w:rsidR="00AB496A" w:rsidRPr="00AB496A" w:rsidRDefault="00AB496A" w:rsidP="00AB496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</w:rPr>
      </w:pPr>
      <w:r w:rsidRPr="00AB496A">
        <w:rPr>
          <w:rFonts w:ascii="Arial" w:eastAsia="Times New Roman" w:hAnsi="Arial" w:cs="Arial"/>
          <w:color w:val="252525"/>
          <w:sz w:val="19"/>
          <w:szCs w:val="19"/>
        </w:rPr>
        <w:t xml:space="preserve">О фактах неформальной занятости или о выплате заработной платы "в конверте" жители </w:t>
      </w:r>
      <w:proofErr w:type="spellStart"/>
      <w:r w:rsidRPr="00AB496A">
        <w:rPr>
          <w:rFonts w:ascii="Arial" w:eastAsia="Times New Roman" w:hAnsi="Arial" w:cs="Arial"/>
          <w:color w:val="252525"/>
          <w:sz w:val="19"/>
          <w:szCs w:val="19"/>
        </w:rPr>
        <w:t>Майнского</w:t>
      </w:r>
      <w:proofErr w:type="spellEnd"/>
      <w:r w:rsidRPr="00AB496A">
        <w:rPr>
          <w:rFonts w:ascii="Arial" w:eastAsia="Times New Roman" w:hAnsi="Arial" w:cs="Arial"/>
          <w:color w:val="252525"/>
          <w:sz w:val="19"/>
          <w:szCs w:val="19"/>
        </w:rPr>
        <w:t xml:space="preserve"> района могут сообщить по телефону "горячей линии" Администрации МО «</w:t>
      </w:r>
      <w:proofErr w:type="spellStart"/>
      <w:r w:rsidRPr="00AB496A">
        <w:rPr>
          <w:rFonts w:ascii="Arial" w:eastAsia="Times New Roman" w:hAnsi="Arial" w:cs="Arial"/>
          <w:color w:val="252525"/>
          <w:sz w:val="19"/>
          <w:szCs w:val="19"/>
        </w:rPr>
        <w:t>Майнский</w:t>
      </w:r>
      <w:proofErr w:type="spellEnd"/>
      <w:r w:rsidRPr="00AB496A">
        <w:rPr>
          <w:rFonts w:ascii="Arial" w:eastAsia="Times New Roman" w:hAnsi="Arial" w:cs="Arial"/>
          <w:color w:val="252525"/>
          <w:sz w:val="19"/>
          <w:szCs w:val="19"/>
        </w:rPr>
        <w:t xml:space="preserve"> район»: 2-18-57</w:t>
      </w:r>
      <w:r>
        <w:rPr>
          <w:rFonts w:ascii="Arial" w:eastAsia="Times New Roman" w:hAnsi="Arial" w:cs="Arial"/>
          <w:color w:val="252525"/>
          <w:sz w:val="19"/>
          <w:szCs w:val="19"/>
        </w:rPr>
        <w:t xml:space="preserve"> </w:t>
      </w:r>
    </w:p>
    <w:p w:rsidR="007A14DD" w:rsidRDefault="007A14DD"/>
    <w:sectPr w:rsidR="007A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96A"/>
    <w:rsid w:val="007A14DD"/>
    <w:rsid w:val="00AB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4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49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B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2</cp:revision>
  <dcterms:created xsi:type="dcterms:W3CDTF">2022-01-18T05:30:00Z</dcterms:created>
  <dcterms:modified xsi:type="dcterms:W3CDTF">2022-01-18T05:37:00Z</dcterms:modified>
</cp:coreProperties>
</file>